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Cawood Parish Council</w:t>
      </w:r>
    </w:p>
    <w:p w:rsidR="00000000" w:rsidDel="00000000" w:rsidP="00000000" w:rsidRDefault="00000000" w:rsidRPr="00000000" w14:paraId="00000003">
      <w:pPr>
        <w:pStyle w:val="Subtitle"/>
        <w:rPr/>
      </w:pPr>
      <w:r w:rsidDel="00000000" w:rsidR="00000000" w:rsidRPr="00000000">
        <w:rPr>
          <w:rtl w:val="0"/>
        </w:rPr>
        <w:t xml:space="preserve">REPORT – December 2019</w:t>
      </w:r>
    </w:p>
    <w:p w:rsidR="00000000" w:rsidDel="00000000" w:rsidP="00000000" w:rsidRDefault="00000000" w:rsidRPr="00000000" w14:paraId="00000004">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Parish Clerk:  Mrs Robina Burton (01757) 708821</w:t>
      </w:r>
    </w:p>
    <w:p w:rsidR="00000000" w:rsidDel="00000000" w:rsidP="00000000" w:rsidRDefault="00000000" w:rsidRPr="00000000" w14:paraId="00000005">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Email: robina.burton23@gmail.com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Thanks are expressed to David Jones and the Liddle family for decorating the sycamore in front of the Banqueting Hall as the village Christmas tree.</w:t>
      </w:r>
    </w:p>
    <w:p w:rsidR="00000000" w:rsidDel="00000000" w:rsidP="00000000" w:rsidRDefault="00000000" w:rsidRPr="00000000" w14:paraId="00000008">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Parish Council should also like to express their thanks to Mr &amp; Mrs Barker Grimshaw for allowing use of their tree in their garden on Thorpe Lane and also for supplying electricity for the lights displayed there.  </w:t>
      </w:r>
    </w:p>
    <w:p w:rsidR="00000000" w:rsidDel="00000000" w:rsidP="00000000" w:rsidRDefault="00000000" w:rsidRPr="00000000" w14:paraId="0000000A">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0B">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Thanks to Mike Cowling for organizing the New Year Firework fundraising quiz on 30 December and for organizing the New Year firework display taking place on 31 December on the Foreshore at 8pm.</w:t>
      </w:r>
    </w:p>
    <w:p w:rsidR="00000000" w:rsidDel="00000000" w:rsidP="00000000" w:rsidRDefault="00000000" w:rsidRPr="00000000" w14:paraId="0000000C">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Libre Baskerville" w:cs="Libre Baskerville" w:eastAsia="Libre Baskerville" w:hAnsi="Libre Baskerville"/>
          <w:color w:val="201f1e"/>
          <w:sz w:val="28"/>
          <w:szCs w:val="28"/>
        </w:rPr>
      </w:pPr>
      <w:r w:rsidDel="00000000" w:rsidR="00000000" w:rsidRPr="00000000">
        <w:rPr>
          <w:rFonts w:ascii="Libre Baskerville" w:cs="Libre Baskerville" w:eastAsia="Libre Baskerville" w:hAnsi="Libre Baskerville"/>
          <w:color w:val="201f1e"/>
          <w:sz w:val="28"/>
          <w:szCs w:val="28"/>
          <w:rtl w:val="0"/>
        </w:rPr>
        <w:t xml:space="preserve">As the Feoffees no longer want the Community Centre at the school two other sites have been investigated.   The Head of Planning at SDC has been asked for views on the access at both and reply by the middle of January.   </w:t>
      </w:r>
    </w:p>
    <w:p w:rsidR="00000000" w:rsidDel="00000000" w:rsidP="00000000" w:rsidRDefault="00000000" w:rsidRPr="00000000" w14:paraId="0000000E">
      <w:pPr>
        <w:spacing w:after="0" w:line="240" w:lineRule="auto"/>
        <w:jc w:val="both"/>
        <w:rPr>
          <w:rFonts w:ascii="Libre Baskerville" w:cs="Libre Baskerville" w:eastAsia="Libre Baskerville" w:hAnsi="Libre Baskerville"/>
          <w:color w:val="201f1e"/>
          <w:sz w:val="28"/>
          <w:szCs w:val="28"/>
        </w:rPr>
      </w:pPr>
      <w:r w:rsidDel="00000000" w:rsidR="00000000" w:rsidRPr="00000000">
        <w:rPr>
          <w:rtl w:val="0"/>
        </w:rPr>
      </w:r>
    </w:p>
    <w:p w:rsidR="00000000" w:rsidDel="00000000" w:rsidP="00000000" w:rsidRDefault="00000000" w:rsidRPr="00000000" w14:paraId="0000000F">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It was agreed to donate towards the work of CAB.</w:t>
      </w:r>
    </w:p>
    <w:p w:rsidR="00000000" w:rsidDel="00000000" w:rsidP="00000000" w:rsidRDefault="00000000" w:rsidRPr="00000000" w14:paraId="00000010">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A new laptop has been obtained for the Clerk &amp; thanks are expressed to the resident who helped to set it up.  </w:t>
      </w:r>
    </w:p>
    <w:p w:rsidR="00000000" w:rsidDel="00000000" w:rsidP="00000000" w:rsidRDefault="00000000" w:rsidRPr="00000000" w14:paraId="00000012">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3">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A villager has come forward to be involved in the organisation of the village VE day celebrations.</w:t>
      </w:r>
    </w:p>
    <w:p w:rsidR="00000000" w:rsidDel="00000000" w:rsidP="00000000" w:rsidRDefault="00000000" w:rsidRPr="00000000" w14:paraId="00000014">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5">
      <w:pPr>
        <w:spacing w:after="0" w:line="240" w:lineRule="auto"/>
        <w:jc w:val="both"/>
        <w:rPr>
          <w:rFonts w:ascii="Libre Baskerville" w:cs="Libre Baskerville" w:eastAsia="Libre Baskerville" w:hAnsi="Libre Baskerville"/>
          <w:color w:val="000000"/>
          <w:sz w:val="28"/>
          <w:szCs w:val="28"/>
        </w:rPr>
      </w:pPr>
      <w:bookmarkStart w:colFirst="0" w:colLast="0" w:name="_gjdgxs" w:id="0"/>
      <w:bookmarkEnd w:id="0"/>
      <w:r w:rsidDel="00000000" w:rsidR="00000000" w:rsidRPr="00000000">
        <w:rPr>
          <w:rFonts w:ascii="Libre Baskerville" w:cs="Libre Baskerville" w:eastAsia="Libre Baskerville" w:hAnsi="Libre Baskerville"/>
          <w:color w:val="000000"/>
          <w:sz w:val="28"/>
          <w:szCs w:val="28"/>
          <w:rtl w:val="0"/>
        </w:rPr>
        <w:t xml:space="preserve">The Parish Council commissioned an Arboriculturalist report of the trees at the cemetery which has been received.</w:t>
      </w:r>
    </w:p>
    <w:p w:rsidR="00000000" w:rsidDel="00000000" w:rsidP="00000000" w:rsidRDefault="00000000" w:rsidRPr="00000000" w14:paraId="00000016">
      <w:pPr>
        <w:spacing w:after="0" w:line="240" w:lineRule="auto"/>
        <w:jc w:val="both"/>
        <w:rPr>
          <w:rFonts w:ascii="Libre Baskerville" w:cs="Libre Baskerville" w:eastAsia="Libre Baskerville" w:hAnsi="Libre Baskerville"/>
          <w:color w:val="000000"/>
          <w:sz w:val="28"/>
          <w:szCs w:val="28"/>
        </w:rPr>
      </w:pPr>
      <w:r w:rsidDel="00000000" w:rsidR="00000000" w:rsidRPr="00000000">
        <w:rPr>
          <w:rtl w:val="0"/>
        </w:rPr>
      </w:r>
    </w:p>
    <w:p w:rsidR="00000000" w:rsidDel="00000000" w:rsidP="00000000" w:rsidRDefault="00000000" w:rsidRPr="00000000" w14:paraId="00000017">
      <w:pPr>
        <w:spacing w:after="0" w:line="240" w:lineRule="auto"/>
        <w:jc w:val="both"/>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color w:val="000000"/>
          <w:sz w:val="28"/>
          <w:szCs w:val="28"/>
          <w:rtl w:val="0"/>
        </w:rPr>
        <w:t xml:space="preserve">Cllr Luker was thanked for producing scaled drawings of the location of the tractor container. </w:t>
      </w:r>
      <w:r w:rsidDel="00000000" w:rsidR="00000000" w:rsidRPr="00000000">
        <w:rPr>
          <w:rtl w:val="0"/>
        </w:rPr>
      </w:r>
    </w:p>
    <w:p w:rsidR="00000000" w:rsidDel="00000000" w:rsidP="00000000" w:rsidRDefault="00000000" w:rsidRPr="00000000" w14:paraId="00000018">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delon-Medium"/>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delon-Medium" w:cs="Adelon-Medium" w:eastAsia="Adelon-Medium" w:hAnsi="Adelon-Medium"/>
      <w:sz w:val="42"/>
      <w:szCs w:val="42"/>
    </w:rPr>
  </w:style>
  <w:style w:type="paragraph" w:styleId="Subtitle">
    <w:name w:val="Subtitle"/>
    <w:basedOn w:val="Normal"/>
    <w:next w:val="Normal"/>
    <w:pPr>
      <w:pBdr>
        <w:top w:color="000000" w:space="1" w:sz="4" w:val="single"/>
        <w:left w:color="000000" w:space="4" w:sz="4" w:val="single"/>
        <w:bottom w:color="000000" w:space="1" w:sz="4" w:val="single"/>
        <w:right w:color="000000" w:space="4" w:sz="4" w:val="single"/>
      </w:pBdr>
      <w:spacing w:after="0" w:line="240" w:lineRule="auto"/>
      <w:jc w:val="center"/>
    </w:pPr>
    <w:rPr>
      <w:rFonts w:ascii="Adelon-Medium" w:cs="Adelon-Medium" w:eastAsia="Adelon-Medium" w:hAnsi="Adelon-Medium"/>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